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225" w:rsidRPr="004A6225" w:rsidRDefault="004A6225" w:rsidP="004A6225">
      <w:pPr>
        <w:spacing w:before="100" w:beforeAutospacing="1" w:after="100" w:afterAutospacing="1" w:line="240" w:lineRule="auto"/>
        <w:outlineLvl w:val="2"/>
        <w:rPr>
          <w:rFonts w:ascii="Arial Nova" w:eastAsia="Times New Roman" w:hAnsi="Arial Nova" w:cs="Times New Roman"/>
          <w:b/>
          <w:bCs/>
          <w:lang w:eastAsia="nl-NL"/>
        </w:rPr>
      </w:pPr>
      <w:r w:rsidRPr="004A6225">
        <w:rPr>
          <w:rFonts w:ascii="Arial Nova" w:eastAsia="Times New Roman" w:hAnsi="Arial Nova" w:cs="Times New Roman"/>
          <w:b/>
          <w:bCs/>
          <w:lang w:eastAsia="nl-NL"/>
        </w:rPr>
        <w:t>Amsterdamse verhoging oriëntatiepunt vuurwapenbezit minderjarige</w:t>
      </w:r>
    </w:p>
    <w:p w:rsidR="004A6225" w:rsidRPr="004A6225" w:rsidRDefault="004A6225" w:rsidP="004A6225">
      <w:pPr>
        <w:spacing w:before="100" w:beforeAutospacing="1" w:after="100" w:afterAutospacing="1" w:line="240" w:lineRule="auto"/>
        <w:rPr>
          <w:rFonts w:ascii="Arial Nova" w:eastAsia="Times New Roman" w:hAnsi="Arial Nova" w:cs="Times New Roman"/>
          <w:lang w:eastAsia="nl-NL"/>
        </w:rPr>
      </w:pPr>
      <w:r w:rsidRPr="004A6225">
        <w:rPr>
          <w:rFonts w:ascii="Arial Nova" w:eastAsia="Times New Roman" w:hAnsi="Arial Nova" w:cs="Times New Roman"/>
          <w:i/>
          <w:iCs/>
          <w:lang w:eastAsia="nl-NL"/>
        </w:rPr>
        <w:t>In mei 2019 hebben de Amsterdamse strafrechters besloten om </w:t>
      </w:r>
      <w:hyperlink r:id="rId4" w:tgtFrame="_blank" w:history="1">
        <w:r w:rsidRPr="004A6225">
          <w:rPr>
            <w:rFonts w:ascii="Arial Nova" w:eastAsia="Times New Roman" w:hAnsi="Arial Nova" w:cs="Times New Roman"/>
            <w:i/>
            <w:iCs/>
            <w:lang w:eastAsia="nl-NL"/>
          </w:rPr>
          <w:t>eigen (hogere) oriëntatiepunten</w:t>
        </w:r>
      </w:hyperlink>
      <w:r w:rsidRPr="004A6225">
        <w:rPr>
          <w:rFonts w:ascii="Arial Nova" w:eastAsia="Times New Roman" w:hAnsi="Arial Nova" w:cs="Times New Roman"/>
          <w:i/>
          <w:iCs/>
          <w:lang w:eastAsia="nl-NL"/>
        </w:rPr>
        <w:t> voor strafoplegging met betrekking tot vuurwapenbezit vast te stellen. Dit als reactie op het toenemend aantal liquidaties en andere strafbare feiten waarbij vuurwapens worden gebruikt. Doel is normbevestiging en het afgeven van het signaal dat het bezit en gebruik van vuurwapens in Amsterdam onacceptabel is en dat de rechtbank aandacht heeft voor de zorgwekkende (bovengemiddelde) toename van wapengeweld.</w:t>
      </w:r>
    </w:p>
    <w:p w:rsidR="004A6225" w:rsidRPr="004A6225" w:rsidRDefault="004A6225" w:rsidP="004A6225">
      <w:pPr>
        <w:spacing w:before="100" w:beforeAutospacing="1" w:after="100" w:afterAutospacing="1" w:line="240" w:lineRule="auto"/>
        <w:rPr>
          <w:rFonts w:ascii="Arial Nova" w:eastAsia="Times New Roman" w:hAnsi="Arial Nova" w:cs="Times New Roman"/>
          <w:lang w:eastAsia="nl-NL"/>
        </w:rPr>
      </w:pPr>
      <w:r w:rsidRPr="004A6225">
        <w:rPr>
          <w:rFonts w:ascii="Arial Nova" w:eastAsia="Times New Roman" w:hAnsi="Arial Nova" w:cs="Times New Roman"/>
          <w:lang w:eastAsia="nl-NL"/>
        </w:rPr>
        <w:t>De kinderrechters in Amsterdam hebben besloten om ten aanzien van het bezit van (echte) vuurwapens door minderjarigen per heden aan te sluiten bij deze verhoging van de uitgangspunten voor strafoplegging. In plaats van het landelijke oriëntatiepunt voor het voorhanden hebben van een (echt) vuurwapen door een minderjarige first-</w:t>
      </w:r>
      <w:proofErr w:type="spellStart"/>
      <w:r w:rsidRPr="004A6225">
        <w:rPr>
          <w:rFonts w:ascii="Arial Nova" w:eastAsia="Times New Roman" w:hAnsi="Arial Nova" w:cs="Times New Roman"/>
          <w:lang w:eastAsia="nl-NL"/>
        </w:rPr>
        <w:t>offender</w:t>
      </w:r>
      <w:proofErr w:type="spellEnd"/>
      <w:r w:rsidRPr="004A6225">
        <w:rPr>
          <w:rFonts w:ascii="Arial Nova" w:eastAsia="Times New Roman" w:hAnsi="Arial Nova" w:cs="Times New Roman"/>
          <w:lang w:eastAsia="nl-NL"/>
        </w:rPr>
        <w:t xml:space="preserve"> (“vanaf 6 weken jeugddetentie”) wordt het Amsterdamse oriëntatiepunt: </w:t>
      </w:r>
      <w:r w:rsidRPr="004A6225">
        <w:rPr>
          <w:rFonts w:ascii="Arial Nova" w:eastAsia="Times New Roman" w:hAnsi="Arial Nova" w:cs="Times New Roman"/>
          <w:b/>
          <w:bCs/>
          <w:lang w:eastAsia="nl-NL"/>
        </w:rPr>
        <w:t>“vanaf drie maanden jeugddetentie”</w:t>
      </w:r>
      <w:r w:rsidRPr="004A6225">
        <w:rPr>
          <w:rFonts w:ascii="Arial Nova" w:eastAsia="Times New Roman" w:hAnsi="Arial Nova" w:cs="Times New Roman"/>
          <w:lang w:eastAsia="nl-NL"/>
        </w:rPr>
        <w:t>. Ook </w:t>
      </w:r>
      <w:r w:rsidRPr="004A6225">
        <w:rPr>
          <w:rFonts w:ascii="Arial Nova" w:eastAsia="Times New Roman" w:hAnsi="Arial Nova" w:cs="Times New Roman"/>
          <w:i/>
          <w:iCs/>
          <w:lang w:eastAsia="nl-NL"/>
        </w:rPr>
        <w:t>kunnen strafverzwarende omstandigheden in aanmerking worden genomen, hoewel niet is bepaald dat per omstandigheid een vaste extra detentieduur dient te gelden. Het pedagogisch karakter van de strafprocedure tegen minderjarigen staat voorop en het belang van het kind blijft de eerste overweging. In opvoedkundig perspectief past het om vuurwapenbezit strenger te bestraffen.   </w:t>
      </w:r>
    </w:p>
    <w:p w:rsidR="004A6225" w:rsidRPr="004A6225" w:rsidRDefault="004A6225" w:rsidP="004A6225">
      <w:pPr>
        <w:spacing w:before="100" w:beforeAutospacing="1" w:after="100" w:afterAutospacing="1" w:line="240" w:lineRule="auto"/>
        <w:rPr>
          <w:rFonts w:ascii="Arial Nova" w:eastAsia="Times New Roman" w:hAnsi="Arial Nova" w:cs="Times New Roman"/>
          <w:lang w:eastAsia="nl-NL"/>
        </w:rPr>
      </w:pPr>
      <w:r w:rsidRPr="004A6225">
        <w:rPr>
          <w:rFonts w:ascii="Arial Nova" w:eastAsia="Times New Roman" w:hAnsi="Arial Nova" w:cs="Times New Roman"/>
          <w:lang w:eastAsia="nl-NL"/>
        </w:rPr>
        <w:t>De Amsterdamse kinderrechters</w:t>
      </w:r>
    </w:p>
    <w:p w:rsidR="004A6225" w:rsidRPr="004A6225" w:rsidRDefault="004A6225" w:rsidP="004A6225">
      <w:pPr>
        <w:spacing w:before="100" w:beforeAutospacing="1" w:after="100" w:afterAutospacing="1" w:line="240" w:lineRule="auto"/>
        <w:rPr>
          <w:rFonts w:ascii="Arial Nova" w:eastAsia="Times New Roman" w:hAnsi="Arial Nova" w:cs="Times New Roman"/>
          <w:lang w:eastAsia="nl-NL"/>
        </w:rPr>
      </w:pPr>
      <w:r w:rsidRPr="004A6225">
        <w:rPr>
          <w:rFonts w:ascii="Arial Nova" w:eastAsia="Times New Roman" w:hAnsi="Arial Nova" w:cs="Times New Roman"/>
          <w:lang w:eastAsia="nl-NL"/>
        </w:rPr>
        <w:t>20 augustus 2019</w:t>
      </w:r>
    </w:p>
    <w:p w:rsidR="004A6225" w:rsidRPr="004A6225" w:rsidRDefault="004A6225">
      <w:pPr>
        <w:rPr>
          <w:rFonts w:ascii="Arial Nova" w:hAnsi="Arial Nova"/>
        </w:rPr>
      </w:pPr>
    </w:p>
    <w:sectPr w:rsidR="004A6225" w:rsidRPr="004A62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25"/>
    <w:rsid w:val="004A62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BAEB3"/>
  <w15:chartTrackingRefBased/>
  <w15:docId w15:val="{CBEBB988-CD4F-46A5-9741-97879639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41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chtspraak.nl/SiteCollectionDocuments/orientatiepunten-straftoemeting-vuurwapens-explosieven.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242</Words>
  <Characters>1336</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ilkay guclu</dc:creator>
  <cp:keywords/>
  <dc:description/>
  <cp:lastModifiedBy>ilkay guclu</cp:lastModifiedBy>
  <cp:revision>1</cp:revision>
  <dcterms:created xsi:type="dcterms:W3CDTF">2020-04-11T12:06:00Z</dcterms:created>
  <dcterms:modified xsi:type="dcterms:W3CDTF">2020-04-11T12:14:00Z</dcterms:modified>
</cp:coreProperties>
</file>